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A183" w14:textId="7DE4572E" w:rsidR="000C530D" w:rsidRPr="00AB501F" w:rsidRDefault="00CD49C5" w:rsidP="000A6017">
      <w:pPr>
        <w:spacing w:after="0" w:line="280" w:lineRule="atLeast"/>
        <w:jc w:val="both"/>
        <w:rPr>
          <w:sz w:val="44"/>
          <w:szCs w:val="44"/>
        </w:rPr>
      </w:pPr>
      <w:r w:rsidRPr="00AB501F">
        <w:rPr>
          <w:sz w:val="44"/>
          <w:szCs w:val="44"/>
        </w:rPr>
        <w:t xml:space="preserve">Q&amp;A </w:t>
      </w:r>
    </w:p>
    <w:p w14:paraId="553670C6" w14:textId="28DE7215" w:rsidR="00943347" w:rsidRPr="00AB501F" w:rsidRDefault="00943347" w:rsidP="000A6017">
      <w:pPr>
        <w:pStyle w:val="Kop1"/>
        <w:jc w:val="both"/>
        <w:rPr>
          <w:color w:val="FF0000"/>
        </w:rPr>
      </w:pPr>
      <w:r w:rsidRPr="00AB501F">
        <w:rPr>
          <w:color w:val="FF0000"/>
        </w:rPr>
        <w:t xml:space="preserve">Kind wordt ziek op school </w:t>
      </w:r>
    </w:p>
    <w:p w14:paraId="349579C4" w14:textId="3171B307" w:rsidR="00CD49C5" w:rsidRPr="00CD49C5" w:rsidRDefault="00CD49C5" w:rsidP="000A6017">
      <w:pPr>
        <w:spacing w:after="0" w:line="280" w:lineRule="atLeast"/>
        <w:jc w:val="both"/>
        <w:rPr>
          <w:b/>
          <w:bCs/>
        </w:rPr>
      </w:pPr>
      <w:r w:rsidRPr="00CD49C5">
        <w:rPr>
          <w:b/>
          <w:bCs/>
        </w:rPr>
        <w:t xml:space="preserve">Wat moet een school doen als een kind ziek wordt op school? </w:t>
      </w:r>
    </w:p>
    <w:p w14:paraId="12A855BF" w14:textId="77777777" w:rsidR="000A6017" w:rsidRDefault="00CD49C5" w:rsidP="000A6017">
      <w:pPr>
        <w:spacing w:after="0" w:line="280" w:lineRule="atLeast"/>
        <w:jc w:val="both"/>
        <w:rPr>
          <w:rFonts w:eastAsia="Times New Roman" w:cstheme="minorHAnsi"/>
          <w:lang w:eastAsia="nl-NL"/>
        </w:rPr>
      </w:pPr>
      <w:r w:rsidRPr="00DA6857">
        <w:rPr>
          <w:rFonts w:eastAsia="Times New Roman" w:cstheme="minorHAnsi"/>
          <w:lang w:eastAsia="nl-NL"/>
        </w:rPr>
        <w:t>Uitgangspunt is dat een ziek kind naar huis moet. Neem contact op met de ouders en overleg met hen wat er moet gebeuren (bijvoorbeeld wordt het kind gehaald, is er opvang thuis?).</w:t>
      </w:r>
    </w:p>
    <w:p w14:paraId="71EDD4A7" w14:textId="5EEE4159" w:rsidR="00CD49C5" w:rsidRDefault="00CD49C5" w:rsidP="000A6017">
      <w:pPr>
        <w:spacing w:after="0" w:line="280" w:lineRule="atLeast"/>
        <w:jc w:val="both"/>
      </w:pPr>
    </w:p>
    <w:p w14:paraId="77BE71AD" w14:textId="0B39D427" w:rsidR="00CD49C5" w:rsidRPr="00CD49C5" w:rsidRDefault="00CD49C5" w:rsidP="000A6017">
      <w:pPr>
        <w:spacing w:after="0" w:line="280" w:lineRule="atLeast"/>
        <w:jc w:val="both"/>
        <w:rPr>
          <w:b/>
          <w:bCs/>
        </w:rPr>
      </w:pPr>
      <w:r w:rsidRPr="00CD49C5">
        <w:rPr>
          <w:b/>
          <w:bCs/>
        </w:rPr>
        <w:t xml:space="preserve">Mag je een kind een eenvoudig middel geven, zoals paracetamol? </w:t>
      </w:r>
    </w:p>
    <w:p w14:paraId="3F3C0D1C" w14:textId="22503CB1" w:rsidR="00185F55" w:rsidRDefault="00CD49C5" w:rsidP="000A6017">
      <w:pPr>
        <w:spacing w:after="0" w:line="280" w:lineRule="atLeast"/>
        <w:jc w:val="both"/>
        <w:rPr>
          <w:rFonts w:eastAsia="Times New Roman" w:cstheme="minorHAnsi"/>
          <w:lang w:eastAsia="nl-NL"/>
        </w:rPr>
      </w:pPr>
      <w:r w:rsidRPr="00DA6857">
        <w:rPr>
          <w:rFonts w:eastAsia="Times New Roman" w:cstheme="minorHAnsi"/>
          <w:lang w:eastAsia="nl-NL"/>
        </w:rPr>
        <w:t>Ook al lijkt het kind met een eenvoudig middel te helpen, wees hierin als leerkracht uiterst terughoudend.</w:t>
      </w:r>
      <w:r w:rsidR="00185F55">
        <w:rPr>
          <w:rFonts w:eastAsia="Times New Roman" w:cstheme="minorHAnsi"/>
          <w:lang w:eastAsia="nl-NL"/>
        </w:rPr>
        <w:t xml:space="preserve"> In zijn algemeenheid is een leraar niet deskundig om een juiste diagnose te stellen. De grootst mogelijke terughoudendheid is hier dan ook geboden. Uitgangspunt moet zijn dat een kind dat ziek is, naar huis moet. De schoolleiding zal, in geval van ziekte, altijd contact op moeten nemen met de ouders om te overleggen wat er moet gebeuren (is er iemand thuis om het kind op te vangen, wordt het kind gehaald?). Ook wanneer de leraar inschat dat het kind bij een eenvoudig middel gebaat is, dan is het gewenst om altijd eerst contact te zoeken met ouders. </w:t>
      </w:r>
    </w:p>
    <w:p w14:paraId="785814DD" w14:textId="6625603D" w:rsidR="00CD49C5" w:rsidRDefault="00CD49C5" w:rsidP="000A6017">
      <w:pPr>
        <w:spacing w:after="0" w:line="280" w:lineRule="atLeast"/>
        <w:jc w:val="both"/>
        <w:rPr>
          <w:rFonts w:eastAsia="Times New Roman" w:cstheme="minorHAnsi"/>
          <w:lang w:eastAsia="nl-NL"/>
        </w:rPr>
      </w:pPr>
    </w:p>
    <w:p w14:paraId="42E9EB09" w14:textId="319F1615" w:rsidR="00CD49C5" w:rsidRDefault="00CD49C5" w:rsidP="000A6017">
      <w:pPr>
        <w:spacing w:after="0" w:line="280" w:lineRule="atLeast"/>
        <w:jc w:val="both"/>
        <w:rPr>
          <w:rFonts w:eastAsia="Times New Roman" w:cstheme="minorHAnsi"/>
          <w:b/>
          <w:bCs/>
          <w:lang w:eastAsia="nl-NL"/>
        </w:rPr>
      </w:pPr>
      <w:r w:rsidRPr="00CD49C5">
        <w:rPr>
          <w:rFonts w:eastAsia="Times New Roman" w:cstheme="minorHAnsi"/>
          <w:b/>
          <w:bCs/>
          <w:lang w:eastAsia="nl-NL"/>
        </w:rPr>
        <w:t xml:space="preserve">Wat kan je als school doen als een kind ziek is, maar ouders zijn niet te bereiken? </w:t>
      </w:r>
    </w:p>
    <w:p w14:paraId="3F1EE198" w14:textId="59FABD36" w:rsidR="00185F55" w:rsidRDefault="00185F55" w:rsidP="000A6017">
      <w:pPr>
        <w:spacing w:after="0" w:line="280" w:lineRule="atLeast"/>
        <w:jc w:val="both"/>
        <w:rPr>
          <w:rFonts w:eastAsia="Times New Roman" w:cstheme="minorHAnsi"/>
          <w:lang w:eastAsia="nl-NL"/>
        </w:rPr>
      </w:pPr>
      <w:r>
        <w:rPr>
          <w:rFonts w:eastAsia="Times New Roman" w:cstheme="minorHAnsi"/>
          <w:lang w:eastAsia="nl-NL"/>
        </w:rPr>
        <w:t xml:space="preserve">Problematisch is het wanneer de ouders en andere, door de ouders aangewezen vertegenwoordigers, niet te bereiken zijn. Het kind kan niet naar huis gestuurd worden zonder dat daar toezicht is. Ook kunnen medicijnen niet met toestemming van de ouders verstrekt worden. De leraar kan dan besluiten, eventueel na overleg met een collega, om zelf een eenvoudig middel te geven. Daarnaast moet hij/zij inschatten of niet alsnog een (huis)arts geraadpleegd moet worden. Raadpleeg bij twijfel altijd een arts. </w:t>
      </w:r>
    </w:p>
    <w:p w14:paraId="0339A8D9" w14:textId="269F1E3A" w:rsidR="00E46F98" w:rsidRDefault="00E46F98" w:rsidP="000A6017">
      <w:pPr>
        <w:spacing w:after="0" w:line="280" w:lineRule="atLeast"/>
        <w:jc w:val="both"/>
        <w:rPr>
          <w:rFonts w:eastAsia="Times New Roman" w:cstheme="minorHAnsi"/>
          <w:lang w:eastAsia="nl-NL"/>
        </w:rPr>
      </w:pPr>
    </w:p>
    <w:p w14:paraId="41575B2E" w14:textId="2344A830" w:rsidR="00E46F98" w:rsidRPr="00E46F98" w:rsidRDefault="00E46F98" w:rsidP="000A6017">
      <w:pPr>
        <w:spacing w:after="0" w:line="280" w:lineRule="atLeast"/>
        <w:jc w:val="both"/>
        <w:rPr>
          <w:rFonts w:eastAsia="Times New Roman" w:cstheme="minorHAnsi"/>
          <w:b/>
          <w:bCs/>
          <w:lang w:eastAsia="nl-NL"/>
        </w:rPr>
      </w:pPr>
      <w:r w:rsidRPr="00E46F98">
        <w:rPr>
          <w:rFonts w:eastAsia="Times New Roman" w:cstheme="minorHAnsi"/>
          <w:b/>
          <w:bCs/>
          <w:lang w:eastAsia="nl-NL"/>
        </w:rPr>
        <w:t xml:space="preserve">Zijn er voorbeeld toestemmingsformulieren voor als een kind ziek wordt op school?  </w:t>
      </w:r>
    </w:p>
    <w:p w14:paraId="7DB3F28C" w14:textId="782B0460" w:rsidR="00E46F98" w:rsidRDefault="00E46F98" w:rsidP="000A6017">
      <w:pPr>
        <w:spacing w:after="0" w:line="280" w:lineRule="atLeast"/>
        <w:jc w:val="both"/>
      </w:pPr>
      <w:hyperlink r:id="rId7" w:history="1">
        <w:r>
          <w:rPr>
            <w:rStyle w:val="Hyperlink"/>
          </w:rPr>
          <w:t>Toestemmingsformulier kind wordt ziek op school</w:t>
        </w:r>
      </w:hyperlink>
    </w:p>
    <w:p w14:paraId="2553D5F5" w14:textId="14DB5BF4" w:rsidR="00943347" w:rsidRDefault="00943347" w:rsidP="000A6017">
      <w:pPr>
        <w:spacing w:after="0" w:line="280" w:lineRule="atLeast"/>
        <w:jc w:val="both"/>
      </w:pPr>
    </w:p>
    <w:p w14:paraId="2CCC99C5" w14:textId="087187A1" w:rsidR="00943347" w:rsidRPr="00AB501F" w:rsidRDefault="00943347" w:rsidP="000A6017">
      <w:pPr>
        <w:pStyle w:val="Kop1"/>
        <w:jc w:val="both"/>
        <w:rPr>
          <w:color w:val="FF0000"/>
        </w:rPr>
      </w:pPr>
      <w:r w:rsidRPr="00AB501F">
        <w:rPr>
          <w:color w:val="FF0000"/>
        </w:rPr>
        <w:t>Medicijnverstrekking</w:t>
      </w:r>
    </w:p>
    <w:p w14:paraId="4033F23C" w14:textId="083B8961" w:rsidR="00943347" w:rsidRPr="00CD49C5" w:rsidRDefault="00943347" w:rsidP="000A6017">
      <w:pPr>
        <w:spacing w:after="0" w:line="280" w:lineRule="atLeast"/>
        <w:jc w:val="both"/>
        <w:rPr>
          <w:b/>
          <w:bCs/>
        </w:rPr>
      </w:pPr>
      <w:r>
        <w:rPr>
          <w:b/>
          <w:bCs/>
        </w:rPr>
        <w:t xml:space="preserve">Moet een school toestemming hebben van ouders als kinderen medicijnen gebruiken op school? </w:t>
      </w:r>
    </w:p>
    <w:p w14:paraId="3E635391" w14:textId="3B8E853D" w:rsidR="00943347" w:rsidRDefault="00943347" w:rsidP="000A6017">
      <w:pPr>
        <w:spacing w:after="0" w:line="280" w:lineRule="atLeast"/>
        <w:jc w:val="both"/>
        <w:rPr>
          <w:rFonts w:eastAsia="Times New Roman" w:cstheme="minorHAnsi"/>
          <w:lang w:eastAsia="nl-NL"/>
        </w:rPr>
      </w:pPr>
      <w:r>
        <w:rPr>
          <w:rFonts w:eastAsia="Times New Roman" w:cstheme="minorHAnsi"/>
          <w:lang w:eastAsia="nl-NL"/>
        </w:rPr>
        <w:t xml:space="preserve">Kinderen krijgen soms medicijnen of andere middelen voorgeschreven die zij een aantal malen per dag moeten gebruiken, dus ook tijdens schooluren. Te denken valt aan bijvoorbeeld pufjes voor astma, antibiotica of zetpillen bij toevallen. Ouders vragen dan aan de schoolleiding of een leraar of ze deze middelen willen verstrekken. In deze situatie is de toestemming van ouders al gegeven. Het is in dit geval van belang om deze toestemming schriftelijk vast te leggen. </w:t>
      </w:r>
    </w:p>
    <w:p w14:paraId="659A3659" w14:textId="6823CF38" w:rsidR="00943347" w:rsidRDefault="00943347" w:rsidP="000A6017">
      <w:pPr>
        <w:spacing w:after="0" w:line="280" w:lineRule="atLeast"/>
        <w:jc w:val="both"/>
        <w:rPr>
          <w:rFonts w:eastAsia="Times New Roman" w:cstheme="minorHAnsi"/>
          <w:lang w:eastAsia="nl-NL"/>
        </w:rPr>
      </w:pPr>
    </w:p>
    <w:p w14:paraId="40D17DD9" w14:textId="24D5A464" w:rsidR="00943347" w:rsidRPr="00943347" w:rsidRDefault="00943347" w:rsidP="000A6017">
      <w:pPr>
        <w:spacing w:after="0" w:line="280" w:lineRule="atLeast"/>
        <w:jc w:val="both"/>
        <w:rPr>
          <w:rFonts w:eastAsia="Times New Roman" w:cstheme="minorHAnsi"/>
          <w:b/>
          <w:bCs/>
          <w:lang w:eastAsia="nl-NL"/>
        </w:rPr>
      </w:pPr>
      <w:r w:rsidRPr="00943347">
        <w:rPr>
          <w:rFonts w:eastAsia="Times New Roman" w:cstheme="minorHAnsi"/>
          <w:b/>
          <w:bCs/>
          <w:lang w:eastAsia="nl-NL"/>
        </w:rPr>
        <w:t xml:space="preserve">Waarom moet een school de medicatieverstrekking schriftelijk vastleggen? </w:t>
      </w:r>
    </w:p>
    <w:p w14:paraId="331067B2" w14:textId="41A80C17" w:rsidR="00943347" w:rsidRDefault="00943347" w:rsidP="000A6017">
      <w:pPr>
        <w:spacing w:after="0" w:line="280" w:lineRule="atLeast"/>
        <w:jc w:val="both"/>
        <w:rPr>
          <w:rFonts w:eastAsia="Times New Roman" w:cstheme="minorHAnsi"/>
          <w:lang w:eastAsia="nl-NL"/>
        </w:rPr>
      </w:pPr>
      <w:r>
        <w:rPr>
          <w:rFonts w:eastAsia="Times New Roman" w:cstheme="minorHAnsi"/>
          <w:lang w:eastAsia="nl-NL"/>
        </w:rPr>
        <w:t xml:space="preserve">Meestal gaat het niet om eenvoudige middelen, maar ook om middelen die bij onjuist gebruik tot schade van de gezondheid </w:t>
      </w:r>
      <w:r w:rsidR="00035EB8">
        <w:rPr>
          <w:rFonts w:eastAsia="Times New Roman" w:cstheme="minorHAnsi"/>
          <w:lang w:eastAsia="nl-NL"/>
        </w:rPr>
        <w:t xml:space="preserve">van het kind kunnen leiden. Leg daarom schriftelijk vast om welke medicijnen het gaat, hoe vaak en in welke hoeveelheden ze moeten worden toegediend, en op welke wijze dat dient te geschieden. </w:t>
      </w:r>
    </w:p>
    <w:p w14:paraId="66E4A040" w14:textId="6BE4A58B" w:rsidR="00035EB8" w:rsidRDefault="00035EB8" w:rsidP="000A6017">
      <w:pPr>
        <w:spacing w:after="0" w:line="280" w:lineRule="atLeast"/>
        <w:jc w:val="both"/>
        <w:rPr>
          <w:rFonts w:eastAsia="Times New Roman" w:cstheme="minorHAnsi"/>
          <w:lang w:eastAsia="nl-NL"/>
        </w:rPr>
      </w:pPr>
    </w:p>
    <w:p w14:paraId="3DAFADB9" w14:textId="4FAA8F49" w:rsidR="00035EB8" w:rsidRPr="00035EB8" w:rsidRDefault="00035EB8" w:rsidP="000A6017">
      <w:pPr>
        <w:spacing w:after="0" w:line="280" w:lineRule="atLeast"/>
        <w:jc w:val="both"/>
        <w:rPr>
          <w:rFonts w:eastAsia="Times New Roman" w:cstheme="minorHAnsi"/>
          <w:b/>
          <w:bCs/>
          <w:lang w:eastAsia="nl-NL"/>
        </w:rPr>
      </w:pPr>
      <w:r w:rsidRPr="00035EB8">
        <w:rPr>
          <w:rFonts w:eastAsia="Times New Roman" w:cstheme="minorHAnsi"/>
          <w:b/>
          <w:bCs/>
          <w:lang w:eastAsia="nl-NL"/>
        </w:rPr>
        <w:t xml:space="preserve">Hoe kan een school de medicatieverstrekking schriftelijk vastleggen? </w:t>
      </w:r>
    </w:p>
    <w:p w14:paraId="5D47C287" w14:textId="607FD6D4" w:rsidR="00035EB8" w:rsidRDefault="00035EB8" w:rsidP="000A6017">
      <w:pPr>
        <w:spacing w:after="0" w:line="280" w:lineRule="atLeast"/>
        <w:jc w:val="both"/>
        <w:rPr>
          <w:rFonts w:eastAsia="Times New Roman" w:cstheme="minorHAnsi"/>
          <w:lang w:eastAsia="nl-NL"/>
        </w:rPr>
      </w:pPr>
      <w:r>
        <w:rPr>
          <w:rFonts w:eastAsia="Times New Roman" w:cstheme="minorHAnsi"/>
          <w:lang w:eastAsia="nl-NL"/>
        </w:rPr>
        <w:t xml:space="preserve">Hiervoor kan de school een medicijninstructie gebruiken: </w:t>
      </w:r>
      <w:hyperlink r:id="rId8" w:history="1">
        <w:r>
          <w:rPr>
            <w:rStyle w:val="Hyperlink"/>
          </w:rPr>
          <w:t xml:space="preserve">Formulier medicijnverstrekking op verzoek </w:t>
        </w:r>
      </w:hyperlink>
    </w:p>
    <w:p w14:paraId="3E381C1D" w14:textId="77777777" w:rsidR="00E51E72" w:rsidRDefault="00943347" w:rsidP="000A6017">
      <w:pPr>
        <w:spacing w:after="0" w:line="280" w:lineRule="atLeast"/>
        <w:jc w:val="both"/>
        <w:rPr>
          <w:rFonts w:eastAsia="Times New Roman" w:cstheme="minorHAnsi"/>
          <w:b/>
          <w:bCs/>
          <w:lang w:eastAsia="nl-NL"/>
        </w:rPr>
      </w:pPr>
      <w:r>
        <w:rPr>
          <w:rFonts w:ascii="Arial" w:hAnsi="Arial" w:cs="Arial"/>
          <w:color w:val="201F62"/>
          <w:sz w:val="23"/>
          <w:szCs w:val="23"/>
        </w:rPr>
        <w:br/>
      </w:r>
    </w:p>
    <w:p w14:paraId="27A8C440" w14:textId="77777777" w:rsidR="00E51E72" w:rsidRDefault="00E51E72" w:rsidP="000A6017">
      <w:pPr>
        <w:spacing w:after="0" w:line="280" w:lineRule="atLeast"/>
        <w:jc w:val="both"/>
        <w:rPr>
          <w:rFonts w:eastAsia="Times New Roman" w:cstheme="minorHAnsi"/>
          <w:b/>
          <w:bCs/>
          <w:lang w:eastAsia="nl-NL"/>
        </w:rPr>
      </w:pPr>
    </w:p>
    <w:p w14:paraId="39B59445" w14:textId="77777777" w:rsidR="00E51E72" w:rsidRDefault="00E51E72" w:rsidP="000A6017">
      <w:pPr>
        <w:spacing w:after="0" w:line="280" w:lineRule="atLeast"/>
        <w:jc w:val="both"/>
        <w:rPr>
          <w:rFonts w:eastAsia="Times New Roman" w:cstheme="minorHAnsi"/>
          <w:b/>
          <w:bCs/>
          <w:lang w:eastAsia="nl-NL"/>
        </w:rPr>
      </w:pPr>
    </w:p>
    <w:p w14:paraId="16EE14D6" w14:textId="77777777" w:rsidR="000A6017" w:rsidRDefault="00FB3F0A" w:rsidP="000A6017">
      <w:pPr>
        <w:spacing w:after="0" w:line="280" w:lineRule="atLeast"/>
        <w:jc w:val="both"/>
        <w:rPr>
          <w:rFonts w:eastAsia="Times New Roman" w:cstheme="minorHAnsi"/>
          <w:b/>
          <w:bCs/>
          <w:lang w:eastAsia="nl-NL"/>
        </w:rPr>
      </w:pPr>
      <w:r w:rsidRPr="00FB3F0A">
        <w:rPr>
          <w:rFonts w:eastAsia="Times New Roman" w:cstheme="minorHAnsi"/>
          <w:b/>
          <w:bCs/>
          <w:lang w:eastAsia="nl-NL"/>
        </w:rPr>
        <w:lastRenderedPageBreak/>
        <w:t xml:space="preserve">Met welke zaken moet rekening gehouden worden bij het toedienen van medicatieverstrekking? </w:t>
      </w:r>
    </w:p>
    <w:p w14:paraId="1FE35B3D" w14:textId="7E186550" w:rsidR="00FB3F0A" w:rsidRPr="000A6017" w:rsidRDefault="00FB3F0A" w:rsidP="000A6017">
      <w:pPr>
        <w:pStyle w:val="Lijstalinea"/>
        <w:numPr>
          <w:ilvl w:val="0"/>
          <w:numId w:val="3"/>
        </w:numPr>
        <w:spacing w:after="0" w:line="280" w:lineRule="atLeast"/>
        <w:jc w:val="both"/>
        <w:rPr>
          <w:rFonts w:eastAsia="Times New Roman" w:cstheme="minorHAnsi"/>
          <w:b/>
          <w:bCs/>
          <w:lang w:eastAsia="nl-NL"/>
        </w:rPr>
      </w:pPr>
      <w:r w:rsidRPr="000A6017">
        <w:rPr>
          <w:rFonts w:eastAsia="Times New Roman" w:cstheme="minorHAnsi"/>
          <w:lang w:eastAsia="nl-NL"/>
        </w:rPr>
        <w:t>Neem alleen medicijnen in ontvangst in originele verpakking en uitgeschreven op naam van het kind.</w:t>
      </w:r>
    </w:p>
    <w:p w14:paraId="690D0335" w14:textId="17392BA7" w:rsidR="00FB3F0A" w:rsidRPr="000A6017" w:rsidRDefault="00FB3F0A" w:rsidP="000A6017">
      <w:pPr>
        <w:pStyle w:val="Lijstalinea"/>
        <w:numPr>
          <w:ilvl w:val="0"/>
          <w:numId w:val="3"/>
        </w:numPr>
        <w:spacing w:after="0" w:line="280" w:lineRule="atLeast"/>
        <w:jc w:val="both"/>
        <w:rPr>
          <w:rFonts w:eastAsia="Times New Roman" w:cstheme="minorHAnsi"/>
          <w:b/>
          <w:bCs/>
          <w:lang w:eastAsia="nl-NL"/>
        </w:rPr>
      </w:pPr>
      <w:r w:rsidRPr="000A6017">
        <w:rPr>
          <w:rFonts w:eastAsia="Times New Roman" w:cstheme="minorHAnsi"/>
          <w:lang w:eastAsia="nl-NL"/>
        </w:rPr>
        <w:t>Lees de bijsluiter goed, zodat u op de hoogte bent van eventuele bijwerkingen.</w:t>
      </w:r>
    </w:p>
    <w:p w14:paraId="582CDE0C" w14:textId="6C01FC36" w:rsidR="00FB3F0A" w:rsidRPr="000A6017" w:rsidRDefault="00FB3F0A" w:rsidP="000A6017">
      <w:pPr>
        <w:pStyle w:val="Lijstalinea"/>
        <w:numPr>
          <w:ilvl w:val="0"/>
          <w:numId w:val="3"/>
        </w:numPr>
        <w:spacing w:after="0" w:line="280" w:lineRule="atLeast"/>
        <w:jc w:val="both"/>
        <w:rPr>
          <w:rFonts w:eastAsia="Times New Roman" w:cstheme="minorHAnsi"/>
          <w:lang w:eastAsia="nl-NL"/>
        </w:rPr>
      </w:pPr>
      <w:r w:rsidRPr="000A6017">
        <w:rPr>
          <w:rFonts w:eastAsia="Times New Roman" w:cstheme="minorHAnsi"/>
          <w:lang w:eastAsia="nl-NL"/>
        </w:rPr>
        <w:t>Noteer, per keer, op een aftekenlijst dat u het medicijn aan het kind gegeven heeft.</w:t>
      </w:r>
    </w:p>
    <w:p w14:paraId="539FE3D7" w14:textId="1F323C65" w:rsidR="00FB3F0A" w:rsidRPr="000A6017" w:rsidRDefault="00FB3F0A" w:rsidP="000A6017">
      <w:pPr>
        <w:pStyle w:val="Lijstalinea"/>
        <w:numPr>
          <w:ilvl w:val="0"/>
          <w:numId w:val="3"/>
        </w:numPr>
        <w:spacing w:after="0" w:line="280" w:lineRule="atLeast"/>
        <w:jc w:val="both"/>
        <w:rPr>
          <w:rFonts w:eastAsia="Times New Roman" w:cstheme="minorHAnsi"/>
          <w:lang w:eastAsia="nl-NL"/>
        </w:rPr>
      </w:pPr>
      <w:r w:rsidRPr="000A6017">
        <w:rPr>
          <w:rFonts w:eastAsia="Times New Roman" w:cstheme="minorHAnsi"/>
          <w:lang w:eastAsia="nl-NL"/>
        </w:rPr>
        <w:t>Bewaar de medicijnen in een afgesloten kast.</w:t>
      </w:r>
    </w:p>
    <w:p w14:paraId="3A8A0559" w14:textId="1D545BE9" w:rsidR="00FB3F0A" w:rsidRPr="000A6017" w:rsidRDefault="00FB3F0A" w:rsidP="000A6017">
      <w:pPr>
        <w:pStyle w:val="Lijstalinea"/>
        <w:numPr>
          <w:ilvl w:val="0"/>
          <w:numId w:val="3"/>
        </w:numPr>
        <w:spacing w:after="0" w:line="280" w:lineRule="atLeast"/>
        <w:jc w:val="both"/>
        <w:rPr>
          <w:rFonts w:eastAsia="Times New Roman" w:cstheme="minorHAnsi"/>
          <w:lang w:eastAsia="nl-NL"/>
        </w:rPr>
      </w:pPr>
      <w:r w:rsidRPr="000A6017">
        <w:rPr>
          <w:rFonts w:eastAsia="Times New Roman" w:cstheme="minorHAnsi"/>
          <w:lang w:eastAsia="nl-NL"/>
        </w:rPr>
        <w:t xml:space="preserve">Zorg dat u alle gegevens bij de hand heeft voor het geval het kind niet goed reageert op het medicijn/er een fout is gemaakt bij de toediening. </w:t>
      </w:r>
    </w:p>
    <w:p w14:paraId="6A842C29" w14:textId="5866DEE0" w:rsidR="00FB3F0A" w:rsidRPr="000A6017" w:rsidRDefault="00FB3F0A" w:rsidP="000A6017">
      <w:pPr>
        <w:pStyle w:val="Lijstalinea"/>
        <w:numPr>
          <w:ilvl w:val="0"/>
          <w:numId w:val="3"/>
        </w:numPr>
        <w:spacing w:after="0" w:line="280" w:lineRule="atLeast"/>
        <w:jc w:val="both"/>
        <w:rPr>
          <w:rFonts w:eastAsia="Times New Roman" w:cstheme="minorHAnsi"/>
          <w:lang w:eastAsia="nl-NL"/>
        </w:rPr>
      </w:pPr>
      <w:r w:rsidRPr="000A6017">
        <w:rPr>
          <w:rFonts w:eastAsia="Times New Roman" w:cstheme="minorHAnsi"/>
          <w:lang w:eastAsia="nl-NL"/>
        </w:rPr>
        <w:t xml:space="preserve">Denk aan: noodnummer ouders, geboortedatum kind, adres, huisarts en/of specialist van het kind, naam medicijn. </w:t>
      </w:r>
    </w:p>
    <w:p w14:paraId="034A0CAF" w14:textId="64DC1370" w:rsidR="00FB3F0A" w:rsidRPr="000A6017" w:rsidRDefault="00FB3F0A" w:rsidP="000A6017">
      <w:pPr>
        <w:pStyle w:val="Lijstalinea"/>
        <w:numPr>
          <w:ilvl w:val="0"/>
          <w:numId w:val="3"/>
        </w:numPr>
        <w:spacing w:after="0" w:line="280" w:lineRule="atLeast"/>
        <w:jc w:val="both"/>
        <w:rPr>
          <w:rFonts w:eastAsia="Times New Roman" w:cstheme="minorHAnsi"/>
          <w:lang w:eastAsia="nl-NL"/>
        </w:rPr>
      </w:pPr>
      <w:r w:rsidRPr="000A6017">
        <w:rPr>
          <w:rFonts w:eastAsia="Times New Roman" w:cstheme="minorHAnsi"/>
          <w:lang w:eastAsia="nl-NL"/>
        </w:rPr>
        <w:t>Bel in een dergelijk geval meteen een arts of specialist en bij een ernstige situatie het landelijk alarmnummer 112.</w:t>
      </w:r>
    </w:p>
    <w:p w14:paraId="66500299" w14:textId="759AE77B" w:rsidR="00FB3F0A" w:rsidRPr="000A6017" w:rsidRDefault="00FB3F0A" w:rsidP="000A6017">
      <w:pPr>
        <w:pStyle w:val="Lijstalinea"/>
        <w:numPr>
          <w:ilvl w:val="0"/>
          <w:numId w:val="3"/>
        </w:numPr>
        <w:spacing w:after="0" w:line="280" w:lineRule="atLeast"/>
        <w:jc w:val="both"/>
        <w:rPr>
          <w:rFonts w:eastAsia="Times New Roman" w:cstheme="minorHAnsi"/>
          <w:lang w:eastAsia="nl-NL"/>
        </w:rPr>
      </w:pPr>
      <w:r w:rsidRPr="000A6017">
        <w:rPr>
          <w:rFonts w:eastAsia="Times New Roman" w:cstheme="minorHAnsi"/>
          <w:lang w:eastAsia="nl-NL"/>
        </w:rPr>
        <w:t xml:space="preserve">Alle </w:t>
      </w:r>
      <w:proofErr w:type="spellStart"/>
      <w:r w:rsidRPr="000A6017">
        <w:rPr>
          <w:rFonts w:eastAsia="Times New Roman" w:cstheme="minorHAnsi"/>
          <w:lang w:eastAsia="nl-NL"/>
        </w:rPr>
        <w:t>BHV’ers</w:t>
      </w:r>
      <w:proofErr w:type="spellEnd"/>
      <w:r w:rsidRPr="000A6017">
        <w:rPr>
          <w:rFonts w:eastAsia="Times New Roman" w:cstheme="minorHAnsi"/>
          <w:lang w:eastAsia="nl-NL"/>
        </w:rPr>
        <w:t xml:space="preserve"> weten welke leerlingen medicijnen gebruiken en de eventuele bijwerkingen.</w:t>
      </w:r>
    </w:p>
    <w:p w14:paraId="09BA168B" w14:textId="2FB70035" w:rsidR="00FB3F0A" w:rsidRPr="000A6017" w:rsidRDefault="00FB3F0A" w:rsidP="000A6017">
      <w:pPr>
        <w:pStyle w:val="Lijstalinea"/>
        <w:numPr>
          <w:ilvl w:val="0"/>
          <w:numId w:val="3"/>
        </w:numPr>
        <w:spacing w:after="0" w:line="280" w:lineRule="atLeast"/>
        <w:jc w:val="both"/>
        <w:rPr>
          <w:rFonts w:eastAsia="Times New Roman" w:cstheme="minorHAnsi"/>
          <w:lang w:eastAsia="nl-NL"/>
        </w:rPr>
      </w:pPr>
      <w:r w:rsidRPr="000A6017">
        <w:rPr>
          <w:rFonts w:eastAsia="Times New Roman" w:cstheme="minorHAnsi"/>
          <w:lang w:eastAsia="nl-NL"/>
        </w:rPr>
        <w:t xml:space="preserve">Geef bij ouders aan dat er meerdere collega’s zijn die van de situatie op de hoogte moeten zijn. </w:t>
      </w:r>
    </w:p>
    <w:p w14:paraId="3E28CD2D" w14:textId="3C6CF51A" w:rsidR="00FB3F0A" w:rsidRDefault="00FB3F0A" w:rsidP="000A6017">
      <w:pPr>
        <w:spacing w:after="0" w:line="280" w:lineRule="atLeast"/>
        <w:jc w:val="both"/>
        <w:rPr>
          <w:rFonts w:eastAsia="Times New Roman" w:cstheme="minorHAnsi"/>
          <w:lang w:eastAsia="nl-NL"/>
        </w:rPr>
      </w:pPr>
    </w:p>
    <w:p w14:paraId="21A1AA7C" w14:textId="77777777" w:rsidR="00E51E72" w:rsidRDefault="00E51E72" w:rsidP="00E51E72">
      <w:pPr>
        <w:spacing w:after="0" w:line="280" w:lineRule="atLeast"/>
        <w:jc w:val="both"/>
        <w:rPr>
          <w:rFonts w:eastAsia="Times New Roman" w:cstheme="minorHAnsi"/>
          <w:b/>
          <w:bCs/>
          <w:lang w:eastAsia="nl-NL"/>
        </w:rPr>
      </w:pPr>
      <w:r>
        <w:rPr>
          <w:rFonts w:eastAsia="Times New Roman" w:cstheme="minorHAnsi"/>
          <w:b/>
          <w:bCs/>
          <w:lang w:eastAsia="nl-NL"/>
        </w:rPr>
        <w:t xml:space="preserve">Gelden er andere regels voor het gespecialiseerd onderwijs voor de medicijnverstrekking? </w:t>
      </w:r>
    </w:p>
    <w:p w14:paraId="521624E6" w14:textId="77777777" w:rsidR="00E51E72" w:rsidRDefault="00E51E72" w:rsidP="00E51E72">
      <w:pPr>
        <w:spacing w:after="0" w:line="280" w:lineRule="atLeast"/>
        <w:jc w:val="both"/>
        <w:rPr>
          <w:rFonts w:eastAsia="Times New Roman" w:cstheme="minorHAnsi"/>
          <w:lang w:eastAsia="nl-NL"/>
        </w:rPr>
      </w:pPr>
      <w:r>
        <w:rPr>
          <w:rFonts w:eastAsia="Times New Roman" w:cstheme="minorHAnsi"/>
          <w:lang w:eastAsia="nl-NL"/>
        </w:rPr>
        <w:t xml:space="preserve">Nee, voor het SO, SBO en VSO gelden dezelfde regels. Het komt op deze scholen wel vaker voor dat leerlingen medicijnen gebruiken. Een centraal geregelde aanpak is niet alleen efficiënter en veiliger, maar ook noodzakelijk. </w:t>
      </w:r>
    </w:p>
    <w:p w14:paraId="3B03B6C5" w14:textId="209A4FCD" w:rsidR="00E51E72" w:rsidRDefault="00E51E72" w:rsidP="000A6017">
      <w:pPr>
        <w:spacing w:after="0" w:line="280" w:lineRule="atLeast"/>
        <w:jc w:val="both"/>
        <w:rPr>
          <w:rFonts w:eastAsia="Times New Roman" w:cstheme="minorHAnsi"/>
          <w:lang w:eastAsia="nl-NL"/>
        </w:rPr>
      </w:pPr>
    </w:p>
    <w:p w14:paraId="6500432B" w14:textId="0896F792" w:rsidR="00BD6798" w:rsidRPr="00AB501F" w:rsidRDefault="00BD6798" w:rsidP="00BD6798">
      <w:pPr>
        <w:pStyle w:val="Kop1"/>
        <w:jc w:val="both"/>
        <w:rPr>
          <w:color w:val="FF0000"/>
        </w:rPr>
      </w:pPr>
      <w:r w:rsidRPr="00AB501F">
        <w:rPr>
          <w:color w:val="FF0000"/>
        </w:rPr>
        <w:t>Medisch handelen</w:t>
      </w:r>
    </w:p>
    <w:p w14:paraId="561DB2A5" w14:textId="3522E399" w:rsidR="00BD6798" w:rsidRPr="00CD49C5" w:rsidRDefault="00BD6798" w:rsidP="00BD6798">
      <w:pPr>
        <w:spacing w:after="0" w:line="280" w:lineRule="atLeast"/>
        <w:jc w:val="both"/>
        <w:rPr>
          <w:b/>
          <w:bCs/>
        </w:rPr>
      </w:pPr>
      <w:r>
        <w:rPr>
          <w:b/>
          <w:bCs/>
        </w:rPr>
        <w:t xml:space="preserve">Is een school verplicht om medische handelingen </w:t>
      </w:r>
      <w:r w:rsidR="002E3302">
        <w:rPr>
          <w:b/>
          <w:bCs/>
        </w:rPr>
        <w:t xml:space="preserve">bij een leerling </w:t>
      </w:r>
      <w:r>
        <w:rPr>
          <w:b/>
          <w:bCs/>
        </w:rPr>
        <w:t>in school uit te voeren?</w:t>
      </w:r>
    </w:p>
    <w:p w14:paraId="63ADE698" w14:textId="16822AB8" w:rsidR="00BD6798" w:rsidRDefault="00BD6798" w:rsidP="00BD6798">
      <w:pPr>
        <w:spacing w:after="0" w:line="280" w:lineRule="atLeast"/>
        <w:jc w:val="both"/>
        <w:rPr>
          <w:rFonts w:eastAsia="Times New Roman" w:cstheme="minorHAnsi"/>
          <w:lang w:eastAsia="nl-NL"/>
        </w:rPr>
      </w:pPr>
      <w:r>
        <w:rPr>
          <w:rFonts w:eastAsia="Times New Roman" w:cstheme="minorHAnsi"/>
          <w:lang w:eastAsia="nl-NL"/>
        </w:rPr>
        <w:t>Nee, het bevoegd gezag hoeft geen toestemming hiervoor te geven, echter: het bevoegd gezag is wel verplicht om voor elke leerling die behoefte heeft aan gezondheidszorg, te onderzoeken</w:t>
      </w:r>
      <w:r w:rsidR="002E3302">
        <w:rPr>
          <w:rFonts w:eastAsia="Times New Roman" w:cstheme="minorHAnsi"/>
          <w:lang w:eastAsia="nl-NL"/>
        </w:rPr>
        <w:t>,</w:t>
      </w:r>
      <w:r>
        <w:rPr>
          <w:rFonts w:eastAsia="Times New Roman" w:cstheme="minorHAnsi"/>
          <w:lang w:eastAsia="nl-NL"/>
        </w:rPr>
        <w:t xml:space="preserve"> of en hoe deze zorg onder schooltijd georganiseerd kan worden. </w:t>
      </w:r>
    </w:p>
    <w:p w14:paraId="28DB9682" w14:textId="0B29AF07" w:rsidR="00BD6798" w:rsidRDefault="00BD6798" w:rsidP="00BD6798">
      <w:pPr>
        <w:spacing w:after="0" w:line="280" w:lineRule="atLeast"/>
        <w:jc w:val="both"/>
        <w:rPr>
          <w:rFonts w:eastAsia="Times New Roman" w:cstheme="minorHAnsi"/>
          <w:lang w:eastAsia="nl-NL"/>
        </w:rPr>
      </w:pPr>
    </w:p>
    <w:p w14:paraId="16E0DCD1" w14:textId="4FEAD964" w:rsidR="00BD6798" w:rsidRPr="00CD49C5" w:rsidRDefault="00BD6798" w:rsidP="00BD6798">
      <w:pPr>
        <w:spacing w:after="0" w:line="280" w:lineRule="atLeast"/>
        <w:jc w:val="both"/>
        <w:rPr>
          <w:b/>
          <w:bCs/>
        </w:rPr>
      </w:pPr>
      <w:r>
        <w:rPr>
          <w:b/>
          <w:bCs/>
        </w:rPr>
        <w:t>Wie moet toestemming geven voor de medische zorg op school?</w:t>
      </w:r>
    </w:p>
    <w:p w14:paraId="592C630D" w14:textId="52205298" w:rsidR="00BD6798" w:rsidRDefault="00BD6798" w:rsidP="00BD6798">
      <w:pPr>
        <w:spacing w:after="0" w:line="280" w:lineRule="atLeast"/>
        <w:jc w:val="both"/>
        <w:rPr>
          <w:rFonts w:eastAsia="Times New Roman" w:cstheme="minorHAnsi"/>
          <w:lang w:eastAsia="nl-NL"/>
        </w:rPr>
      </w:pPr>
      <w:r>
        <w:rPr>
          <w:rFonts w:eastAsia="Times New Roman" w:cstheme="minorHAnsi"/>
          <w:lang w:eastAsia="nl-NL"/>
        </w:rPr>
        <w:t>Het bevoegd gezag van de school</w:t>
      </w:r>
      <w:r w:rsidR="00C76AB9">
        <w:rPr>
          <w:rFonts w:eastAsia="Times New Roman" w:cstheme="minorHAnsi"/>
          <w:lang w:eastAsia="nl-NL"/>
        </w:rPr>
        <w:t xml:space="preserve"> geeft toestemming dat de zorg op school plaats kan vinden en/of dat </w:t>
      </w:r>
      <w:r w:rsidR="002E3302">
        <w:rPr>
          <w:rFonts w:eastAsia="Times New Roman" w:cstheme="minorHAnsi"/>
          <w:lang w:eastAsia="nl-NL"/>
        </w:rPr>
        <w:t xml:space="preserve">een </w:t>
      </w:r>
      <w:r w:rsidR="00C76AB9">
        <w:rPr>
          <w:rFonts w:eastAsia="Times New Roman" w:cstheme="minorHAnsi"/>
          <w:lang w:eastAsia="nl-NL"/>
        </w:rPr>
        <w:t xml:space="preserve">onderwijsmedewerker de zorg kan verlenen. </w:t>
      </w:r>
    </w:p>
    <w:p w14:paraId="02D9928E" w14:textId="616827B8" w:rsidR="00C76AB9" w:rsidRDefault="00C76AB9" w:rsidP="00BD6798">
      <w:pPr>
        <w:spacing w:after="0" w:line="280" w:lineRule="atLeast"/>
        <w:jc w:val="both"/>
        <w:rPr>
          <w:rFonts w:eastAsia="Times New Roman" w:cstheme="minorHAnsi"/>
          <w:lang w:eastAsia="nl-NL"/>
        </w:rPr>
      </w:pPr>
      <w:r>
        <w:rPr>
          <w:rFonts w:eastAsia="Times New Roman" w:cstheme="minorHAnsi"/>
          <w:lang w:eastAsia="nl-NL"/>
        </w:rPr>
        <w:t>Ouders geven schriftelijk toestemming aan de school dat zij de zorg overdragen aan de school.</w:t>
      </w:r>
      <w:r w:rsidRPr="00C76AB9">
        <w:t xml:space="preserve"> </w:t>
      </w:r>
      <w:hyperlink r:id="rId9" w:history="1">
        <w:r>
          <w:rPr>
            <w:rStyle w:val="Hyperlink"/>
          </w:rPr>
          <w:t>Formulier toestemming uitvoeren medische handeling</w:t>
        </w:r>
      </w:hyperlink>
    </w:p>
    <w:p w14:paraId="55B98C19" w14:textId="4A407A8A" w:rsidR="00BD6798" w:rsidRDefault="00BD6798" w:rsidP="00BD6798">
      <w:pPr>
        <w:spacing w:after="0" w:line="280" w:lineRule="atLeast"/>
        <w:jc w:val="both"/>
        <w:rPr>
          <w:rFonts w:eastAsia="Times New Roman" w:cstheme="minorHAnsi"/>
          <w:lang w:eastAsia="nl-NL"/>
        </w:rPr>
      </w:pPr>
    </w:p>
    <w:p w14:paraId="0B431D7A" w14:textId="1C19CCB6" w:rsidR="00BD6798" w:rsidRPr="00CD49C5" w:rsidRDefault="00BD6798" w:rsidP="00BD6798">
      <w:pPr>
        <w:spacing w:after="0" w:line="280" w:lineRule="atLeast"/>
        <w:jc w:val="both"/>
        <w:rPr>
          <w:b/>
          <w:bCs/>
        </w:rPr>
      </w:pPr>
      <w:r>
        <w:rPr>
          <w:b/>
          <w:bCs/>
        </w:rPr>
        <w:t xml:space="preserve">Als het bevoegd gezag toestemming geeft voor medische zorg op school, is het onderwijspersoneel dan verplicht om die medische zorg te verlenen? </w:t>
      </w:r>
    </w:p>
    <w:p w14:paraId="26A9E9B5" w14:textId="50ED006B" w:rsidR="00BD6798" w:rsidRDefault="00BD6798" w:rsidP="00BD6798">
      <w:pPr>
        <w:spacing w:after="0" w:line="280" w:lineRule="atLeast"/>
        <w:jc w:val="both"/>
        <w:rPr>
          <w:rFonts w:eastAsia="Times New Roman" w:cstheme="minorHAnsi"/>
          <w:lang w:eastAsia="nl-NL"/>
        </w:rPr>
      </w:pPr>
      <w:r>
        <w:rPr>
          <w:rFonts w:eastAsia="Times New Roman" w:cstheme="minorHAnsi"/>
          <w:lang w:eastAsia="nl-NL"/>
        </w:rPr>
        <w:t xml:space="preserve">Als het bevoegd gezag ervoor kiest om de medische handeling door onderwijspersoneel uit te laten voeren, moet rekening gehouden worden met het volgende: </w:t>
      </w:r>
    </w:p>
    <w:p w14:paraId="2F35E2B6" w14:textId="5C65B85F" w:rsidR="00BD6798" w:rsidRDefault="00BD6798" w:rsidP="00BD6798">
      <w:pPr>
        <w:pStyle w:val="Lijstalinea"/>
        <w:numPr>
          <w:ilvl w:val="0"/>
          <w:numId w:val="4"/>
        </w:numPr>
        <w:spacing w:after="0" w:line="280" w:lineRule="atLeast"/>
        <w:jc w:val="both"/>
        <w:rPr>
          <w:rFonts w:eastAsia="Times New Roman" w:cstheme="minorHAnsi"/>
          <w:lang w:eastAsia="nl-NL"/>
        </w:rPr>
      </w:pPr>
      <w:r>
        <w:rPr>
          <w:rFonts w:eastAsia="Times New Roman" w:cstheme="minorHAnsi"/>
          <w:lang w:eastAsia="nl-NL"/>
        </w:rPr>
        <w:t xml:space="preserve">De </w:t>
      </w:r>
      <w:r w:rsidR="00C90B5C">
        <w:rPr>
          <w:rFonts w:eastAsia="Times New Roman" w:cstheme="minorHAnsi"/>
          <w:lang w:eastAsia="nl-NL"/>
        </w:rPr>
        <w:t>onderwijs</w:t>
      </w:r>
      <w:r>
        <w:rPr>
          <w:rFonts w:eastAsia="Times New Roman" w:cstheme="minorHAnsi"/>
          <w:lang w:eastAsia="nl-NL"/>
        </w:rPr>
        <w:t xml:space="preserve">medewerker kan deze keuze zelf maken, in volledige vrijheid. </w:t>
      </w:r>
    </w:p>
    <w:p w14:paraId="0FF922E5" w14:textId="3BEADA26" w:rsidR="00BD6798" w:rsidRDefault="00BD6798" w:rsidP="00BD6798">
      <w:pPr>
        <w:pStyle w:val="Lijstalinea"/>
        <w:numPr>
          <w:ilvl w:val="0"/>
          <w:numId w:val="4"/>
        </w:numPr>
        <w:spacing w:after="0" w:line="280" w:lineRule="atLeast"/>
        <w:jc w:val="both"/>
        <w:rPr>
          <w:rFonts w:eastAsia="Times New Roman" w:cstheme="minorHAnsi"/>
          <w:lang w:eastAsia="nl-NL"/>
        </w:rPr>
      </w:pPr>
      <w:r>
        <w:rPr>
          <w:rFonts w:eastAsia="Times New Roman" w:cstheme="minorHAnsi"/>
          <w:lang w:eastAsia="nl-NL"/>
        </w:rPr>
        <w:t xml:space="preserve">De eindverantwoordelijkheid van de medische handeling ligt bij het bevoegd gezag en/of bij de onderwijsmedewerker. </w:t>
      </w:r>
    </w:p>
    <w:p w14:paraId="3BBFB28E" w14:textId="265F665F" w:rsidR="002E3302" w:rsidRDefault="002E3302" w:rsidP="002E3302">
      <w:pPr>
        <w:spacing w:after="0" w:line="280" w:lineRule="atLeast"/>
        <w:jc w:val="both"/>
        <w:rPr>
          <w:rFonts w:eastAsia="Times New Roman" w:cstheme="minorHAnsi"/>
          <w:lang w:eastAsia="nl-NL"/>
        </w:rPr>
      </w:pPr>
    </w:p>
    <w:p w14:paraId="70040CED" w14:textId="0E130C28" w:rsidR="00C90B5C" w:rsidRPr="00C90B5C" w:rsidRDefault="00C90B5C" w:rsidP="00C76AB9">
      <w:pPr>
        <w:spacing w:after="0" w:line="280" w:lineRule="atLeast"/>
        <w:jc w:val="both"/>
        <w:rPr>
          <w:rFonts w:eastAsia="Times New Roman" w:cstheme="minorHAnsi"/>
          <w:b/>
          <w:bCs/>
          <w:lang w:eastAsia="nl-NL"/>
        </w:rPr>
      </w:pPr>
      <w:r w:rsidRPr="00C90B5C">
        <w:rPr>
          <w:rFonts w:eastAsia="Times New Roman" w:cstheme="minorHAnsi"/>
          <w:b/>
          <w:bCs/>
          <w:lang w:eastAsia="nl-NL"/>
        </w:rPr>
        <w:t xml:space="preserve">Wat betekent het dat de onderwijsmedewerker in volledige vrijheid een keuze kan maken? </w:t>
      </w:r>
    </w:p>
    <w:p w14:paraId="0BC60ED6" w14:textId="7683E987" w:rsidR="00C90B5C" w:rsidRDefault="00C90B5C" w:rsidP="00C76AB9">
      <w:pPr>
        <w:spacing w:after="0" w:line="280" w:lineRule="atLeast"/>
        <w:jc w:val="both"/>
        <w:rPr>
          <w:rFonts w:eastAsia="Times New Roman" w:cstheme="minorHAnsi"/>
          <w:lang w:eastAsia="nl-NL"/>
        </w:rPr>
      </w:pPr>
      <w:r>
        <w:rPr>
          <w:rFonts w:eastAsia="Times New Roman" w:cstheme="minorHAnsi"/>
          <w:lang w:eastAsia="nl-NL"/>
        </w:rPr>
        <w:t xml:space="preserve">Er is altijd een reële kans dat de onderwijsmedewerker toch druk ervaart om de zorghandeling uit te voeren. Niet altijd expliciet, maar voor een beginnende leerkracht, of iemand met een tijdelijke aanstelling, kan het een belemmering zijn om “nee” te zeggen. </w:t>
      </w:r>
    </w:p>
    <w:p w14:paraId="3DA2DD40" w14:textId="2C0EA7CF" w:rsidR="00C90B5C" w:rsidRDefault="00C90B5C" w:rsidP="00C76AB9">
      <w:pPr>
        <w:spacing w:after="0" w:line="280" w:lineRule="atLeast"/>
        <w:jc w:val="both"/>
        <w:rPr>
          <w:rFonts w:eastAsia="Times New Roman" w:cstheme="minorHAnsi"/>
          <w:lang w:eastAsia="nl-NL"/>
        </w:rPr>
      </w:pPr>
    </w:p>
    <w:p w14:paraId="13995C0A" w14:textId="77777777" w:rsidR="002E3302" w:rsidRDefault="002E3302">
      <w:pPr>
        <w:rPr>
          <w:rFonts w:eastAsia="Times New Roman" w:cstheme="minorHAnsi"/>
          <w:b/>
          <w:bCs/>
          <w:lang w:eastAsia="nl-NL"/>
        </w:rPr>
      </w:pPr>
      <w:r>
        <w:rPr>
          <w:rFonts w:eastAsia="Times New Roman" w:cstheme="minorHAnsi"/>
          <w:b/>
          <w:bCs/>
          <w:lang w:eastAsia="nl-NL"/>
        </w:rPr>
        <w:br w:type="page"/>
      </w:r>
    </w:p>
    <w:p w14:paraId="49487595" w14:textId="78D80DE1" w:rsidR="00C90B5C" w:rsidRPr="002E3302" w:rsidRDefault="00C90B5C" w:rsidP="00C76AB9">
      <w:pPr>
        <w:spacing w:after="0" w:line="280" w:lineRule="atLeast"/>
        <w:jc w:val="both"/>
        <w:rPr>
          <w:rFonts w:eastAsia="Times New Roman" w:cstheme="minorHAnsi"/>
          <w:b/>
          <w:bCs/>
          <w:lang w:eastAsia="nl-NL"/>
        </w:rPr>
      </w:pPr>
      <w:r w:rsidRPr="002E3302">
        <w:rPr>
          <w:rFonts w:eastAsia="Times New Roman" w:cstheme="minorHAnsi"/>
          <w:b/>
          <w:bCs/>
          <w:lang w:eastAsia="nl-NL"/>
        </w:rPr>
        <w:lastRenderedPageBreak/>
        <w:t xml:space="preserve">Waar moet het bevoegd gezag rekening mee houden als </w:t>
      </w:r>
      <w:r w:rsidR="002E3302" w:rsidRPr="002E3302">
        <w:rPr>
          <w:rFonts w:eastAsia="Times New Roman" w:cstheme="minorHAnsi"/>
          <w:b/>
          <w:bCs/>
          <w:lang w:eastAsia="nl-NL"/>
        </w:rPr>
        <w:t>de</w:t>
      </w:r>
      <w:r w:rsidRPr="002E3302">
        <w:rPr>
          <w:rFonts w:eastAsia="Times New Roman" w:cstheme="minorHAnsi"/>
          <w:b/>
          <w:bCs/>
          <w:lang w:eastAsia="nl-NL"/>
        </w:rPr>
        <w:t xml:space="preserve"> </w:t>
      </w:r>
      <w:r w:rsidR="002E3302" w:rsidRPr="002E3302">
        <w:rPr>
          <w:rFonts w:eastAsia="Times New Roman" w:cstheme="minorHAnsi"/>
          <w:b/>
          <w:bCs/>
          <w:lang w:eastAsia="nl-NL"/>
        </w:rPr>
        <w:t>leraar</w:t>
      </w:r>
      <w:r w:rsidRPr="002E3302">
        <w:rPr>
          <w:rFonts w:eastAsia="Times New Roman" w:cstheme="minorHAnsi"/>
          <w:b/>
          <w:bCs/>
          <w:lang w:eastAsia="nl-NL"/>
        </w:rPr>
        <w:t xml:space="preserve"> </w:t>
      </w:r>
      <w:r w:rsidR="002E3302" w:rsidRPr="002E3302">
        <w:rPr>
          <w:rFonts w:eastAsia="Times New Roman" w:cstheme="minorHAnsi"/>
          <w:b/>
          <w:bCs/>
          <w:lang w:eastAsia="nl-NL"/>
        </w:rPr>
        <w:t xml:space="preserve">van het kind </w:t>
      </w:r>
      <w:r w:rsidRPr="002E3302">
        <w:rPr>
          <w:rFonts w:eastAsia="Times New Roman" w:cstheme="minorHAnsi"/>
          <w:b/>
          <w:bCs/>
          <w:lang w:eastAsia="nl-NL"/>
        </w:rPr>
        <w:t xml:space="preserve">de zorg wil verlenen? </w:t>
      </w:r>
    </w:p>
    <w:p w14:paraId="7502A28D" w14:textId="37431946" w:rsidR="00C90B5C" w:rsidRDefault="002E3302" w:rsidP="00C76AB9">
      <w:pPr>
        <w:spacing w:after="0" w:line="280" w:lineRule="atLeast"/>
        <w:jc w:val="both"/>
        <w:rPr>
          <w:rFonts w:eastAsia="Times New Roman" w:cstheme="minorHAnsi"/>
          <w:lang w:eastAsia="nl-NL"/>
        </w:rPr>
      </w:pPr>
      <w:r>
        <w:rPr>
          <w:rFonts w:eastAsia="Times New Roman" w:cstheme="minorHAnsi"/>
          <w:lang w:eastAsia="nl-NL"/>
        </w:rPr>
        <w:t xml:space="preserve">Het bevoegd gezag moet er rekening mee houden, dat de leerling bij overgang naar een volgende groep, ook een andere leerkracht krijgt. Ook dan moet er in volledige vrijheid door de nieuwe leraar gekozen kunnen worden om de zorg al dan niet zelf te willen verlenen. </w:t>
      </w:r>
    </w:p>
    <w:p w14:paraId="546F00A0" w14:textId="77777777" w:rsidR="006C7F86" w:rsidRDefault="006C7F86" w:rsidP="006C7F86">
      <w:pPr>
        <w:spacing w:after="0" w:line="280" w:lineRule="atLeast"/>
        <w:jc w:val="both"/>
        <w:rPr>
          <w:rFonts w:eastAsia="Times New Roman" w:cstheme="minorHAnsi"/>
          <w:lang w:eastAsia="nl-NL"/>
        </w:rPr>
      </w:pPr>
    </w:p>
    <w:p w14:paraId="2C760321" w14:textId="5F9867C7" w:rsidR="006C7F86" w:rsidRPr="006C7F86" w:rsidRDefault="006C7F86" w:rsidP="006C7F86">
      <w:pPr>
        <w:spacing w:after="0" w:line="280" w:lineRule="atLeast"/>
        <w:jc w:val="both"/>
        <w:rPr>
          <w:rFonts w:eastAsia="Times New Roman" w:cstheme="minorHAnsi"/>
          <w:b/>
          <w:bCs/>
          <w:lang w:eastAsia="nl-NL"/>
        </w:rPr>
      </w:pPr>
      <w:r w:rsidRPr="006C7F86">
        <w:rPr>
          <w:rFonts w:eastAsia="Times New Roman" w:cstheme="minorHAnsi"/>
          <w:b/>
          <w:bCs/>
          <w:lang w:eastAsia="nl-NL"/>
        </w:rPr>
        <w:t xml:space="preserve">Hoe komt een onderwijsmedewerker aan een bekwaamheidsverklaring? </w:t>
      </w:r>
    </w:p>
    <w:p w14:paraId="01A8E38B" w14:textId="77777777" w:rsidR="00313C48" w:rsidRDefault="006C7F86" w:rsidP="006C7F86">
      <w:pPr>
        <w:spacing w:after="0" w:line="280" w:lineRule="atLeast"/>
        <w:jc w:val="both"/>
        <w:rPr>
          <w:rFonts w:eastAsia="Times New Roman" w:cstheme="minorHAnsi"/>
          <w:lang w:eastAsia="nl-NL"/>
        </w:rPr>
      </w:pPr>
      <w:r>
        <w:rPr>
          <w:rFonts w:eastAsia="Times New Roman" w:cstheme="minorHAnsi"/>
          <w:lang w:eastAsia="nl-NL"/>
        </w:rPr>
        <w:t xml:space="preserve">Binnen de gezondheidszorg is het gebruikelijk dat een arts, of een door hem aangewezen en geïnstrueerde vertegenwoordiger, een bekwaamheidsverklaring afgeeft met het oog op eventuele aansprakelijkheden. Heeft een onderwijsmedewerker geen bekwaamheidsverklaring, dan kan hij bij onoordeelkundig handelen aangesproken worden voor aangerichte schade.  </w:t>
      </w:r>
    </w:p>
    <w:p w14:paraId="48C7F97D" w14:textId="6A48B086" w:rsidR="002E3302" w:rsidRDefault="00AC5CA6" w:rsidP="006C7F86">
      <w:pPr>
        <w:spacing w:after="0" w:line="280" w:lineRule="atLeast"/>
        <w:jc w:val="both"/>
        <w:rPr>
          <w:rFonts w:eastAsia="Times New Roman" w:cstheme="minorHAnsi"/>
          <w:lang w:eastAsia="nl-NL"/>
        </w:rPr>
      </w:pPr>
      <w:hyperlink r:id="rId10" w:history="1">
        <w:r w:rsidR="00313C48">
          <w:rPr>
            <w:rStyle w:val="Hyperlink"/>
          </w:rPr>
          <w:t>Formulier bekwaamheidsverklaring</w:t>
        </w:r>
      </w:hyperlink>
    </w:p>
    <w:p w14:paraId="5A7C8565" w14:textId="77777777" w:rsidR="006C7F86" w:rsidRDefault="006C7F86" w:rsidP="006C7F86">
      <w:pPr>
        <w:spacing w:after="0" w:line="280" w:lineRule="atLeast"/>
        <w:jc w:val="both"/>
        <w:rPr>
          <w:rFonts w:eastAsia="Times New Roman" w:cstheme="minorHAnsi"/>
          <w:lang w:eastAsia="nl-NL"/>
        </w:rPr>
      </w:pPr>
    </w:p>
    <w:p w14:paraId="1C2077CE" w14:textId="77777777" w:rsidR="006C7F86" w:rsidRPr="006C7F86" w:rsidRDefault="006C7F86" w:rsidP="006C7F86">
      <w:pPr>
        <w:spacing w:after="0" w:line="280" w:lineRule="atLeast"/>
        <w:jc w:val="both"/>
        <w:rPr>
          <w:rFonts w:eastAsia="Times New Roman" w:cstheme="minorHAnsi"/>
          <w:b/>
          <w:bCs/>
          <w:lang w:eastAsia="nl-NL"/>
        </w:rPr>
      </w:pPr>
      <w:r w:rsidRPr="006C7F86">
        <w:rPr>
          <w:rFonts w:eastAsia="Times New Roman" w:cstheme="minorHAnsi"/>
          <w:b/>
          <w:bCs/>
          <w:lang w:eastAsia="nl-NL"/>
        </w:rPr>
        <w:t xml:space="preserve">Als de onderwijsmedewerker de zorg aan een leerling wil verlenen, </w:t>
      </w:r>
      <w:r>
        <w:rPr>
          <w:rFonts w:eastAsia="Times New Roman" w:cstheme="minorHAnsi"/>
          <w:b/>
          <w:bCs/>
          <w:lang w:eastAsia="nl-NL"/>
        </w:rPr>
        <w:t>waar moet hij aan voldoen</w:t>
      </w:r>
      <w:r w:rsidRPr="006C7F86">
        <w:rPr>
          <w:rFonts w:eastAsia="Times New Roman" w:cstheme="minorHAnsi"/>
          <w:b/>
          <w:bCs/>
          <w:lang w:eastAsia="nl-NL"/>
        </w:rPr>
        <w:t xml:space="preserve">? </w:t>
      </w:r>
    </w:p>
    <w:p w14:paraId="24A0C825" w14:textId="77777777" w:rsidR="006C7F86" w:rsidRDefault="006C7F86" w:rsidP="006C7F86">
      <w:pPr>
        <w:spacing w:after="0" w:line="280" w:lineRule="atLeast"/>
        <w:jc w:val="both"/>
        <w:rPr>
          <w:rFonts w:eastAsia="Times New Roman" w:cstheme="minorHAnsi"/>
          <w:lang w:eastAsia="nl-NL"/>
        </w:rPr>
      </w:pPr>
      <w:r>
        <w:rPr>
          <w:rFonts w:eastAsia="Times New Roman" w:cstheme="minorHAnsi"/>
          <w:lang w:eastAsia="nl-NL"/>
        </w:rPr>
        <w:t xml:space="preserve">De leraar moet een gedegen instructie krijgen hoe hij de handeling moet uitvoeren. Het naar tevredenheid uitvoeren van deze handeling wordt schriftelijk vastgelegd in een bekwaamheidsverklaring. Zodoende wordt een optimaal mogelijke zekerheid aan kind, ouders, onderwijsmedewerker en bevoegd gezag gewaarborgd. </w:t>
      </w:r>
    </w:p>
    <w:p w14:paraId="0CE72FC6" w14:textId="77777777" w:rsidR="006C7F86" w:rsidRDefault="006C7F86" w:rsidP="00C76AB9">
      <w:pPr>
        <w:spacing w:after="0" w:line="280" w:lineRule="atLeast"/>
        <w:jc w:val="both"/>
        <w:rPr>
          <w:rFonts w:eastAsia="Times New Roman" w:cstheme="minorHAnsi"/>
          <w:lang w:eastAsia="nl-NL"/>
        </w:rPr>
      </w:pPr>
    </w:p>
    <w:p w14:paraId="359BDE61" w14:textId="50400C9B" w:rsidR="002E3302" w:rsidRPr="00313C48" w:rsidRDefault="002E3302" w:rsidP="00C76AB9">
      <w:pPr>
        <w:spacing w:after="0" w:line="280" w:lineRule="atLeast"/>
        <w:jc w:val="both"/>
        <w:rPr>
          <w:rFonts w:eastAsia="Times New Roman" w:cstheme="minorHAnsi"/>
          <w:b/>
          <w:bCs/>
          <w:lang w:eastAsia="nl-NL"/>
        </w:rPr>
      </w:pPr>
      <w:r w:rsidRPr="00313C48">
        <w:rPr>
          <w:rFonts w:eastAsia="Times New Roman" w:cstheme="minorHAnsi"/>
          <w:b/>
          <w:bCs/>
          <w:lang w:eastAsia="nl-NL"/>
        </w:rPr>
        <w:t>Zijn er voor het bevoegd gezag of de medewerker risico</w:t>
      </w:r>
      <w:r w:rsidR="00313C48">
        <w:rPr>
          <w:rFonts w:eastAsia="Times New Roman" w:cstheme="minorHAnsi"/>
          <w:b/>
          <w:bCs/>
          <w:lang w:eastAsia="nl-NL"/>
        </w:rPr>
        <w:t>’</w:t>
      </w:r>
      <w:r w:rsidRPr="00313C48">
        <w:rPr>
          <w:rFonts w:eastAsia="Times New Roman" w:cstheme="minorHAnsi"/>
          <w:b/>
          <w:bCs/>
          <w:lang w:eastAsia="nl-NL"/>
        </w:rPr>
        <w:t xml:space="preserve">s aan het verlenen van zorg op school? </w:t>
      </w:r>
    </w:p>
    <w:p w14:paraId="7E9BD943" w14:textId="69E2F852" w:rsidR="002E3302" w:rsidRDefault="00313C48" w:rsidP="00C76AB9">
      <w:pPr>
        <w:spacing w:after="0" w:line="280" w:lineRule="atLeast"/>
        <w:jc w:val="both"/>
        <w:rPr>
          <w:rFonts w:eastAsia="Times New Roman" w:cstheme="minorHAnsi"/>
          <w:lang w:eastAsia="nl-NL"/>
        </w:rPr>
      </w:pPr>
      <w:r>
        <w:rPr>
          <w:rFonts w:eastAsia="Times New Roman" w:cstheme="minorHAnsi"/>
          <w:lang w:eastAsia="nl-NL"/>
        </w:rPr>
        <w:t xml:space="preserve">Het bevoegd gezag is verantwoordelijk voor datgene wat </w:t>
      </w:r>
      <w:r w:rsidR="004B4211">
        <w:rPr>
          <w:rFonts w:eastAsia="Times New Roman" w:cstheme="minorHAnsi"/>
          <w:lang w:eastAsia="nl-NL"/>
        </w:rPr>
        <w:t>de medewerker</w:t>
      </w:r>
      <w:r>
        <w:rPr>
          <w:rFonts w:eastAsia="Times New Roman" w:cstheme="minorHAnsi"/>
          <w:lang w:eastAsia="nl-NL"/>
        </w:rPr>
        <w:t xml:space="preserve"> doet. Als het bevoegd gezag een bekwaamheidsverklaring van een arts kan overleggen, dan kan niet bij voorbaat worden aangenomen dat zij onzorgvuldig heeft gehandeld. Als het bevoegd gezag niet kan bewijzen dat onderwijspersoneel voor een bepaalde handeling bekwaam is, dan wordt aangeraden de medische handeling niet uit te laten voeren. </w:t>
      </w:r>
    </w:p>
    <w:p w14:paraId="0B1B968D" w14:textId="1844C04A" w:rsidR="00313C48" w:rsidRDefault="00313C48" w:rsidP="00C76AB9">
      <w:pPr>
        <w:spacing w:after="0" w:line="280" w:lineRule="atLeast"/>
        <w:jc w:val="both"/>
        <w:rPr>
          <w:rFonts w:eastAsia="Times New Roman" w:cstheme="minorHAnsi"/>
          <w:lang w:eastAsia="nl-NL"/>
        </w:rPr>
      </w:pPr>
      <w:r>
        <w:rPr>
          <w:rFonts w:eastAsia="Times New Roman" w:cstheme="minorHAnsi"/>
          <w:lang w:eastAsia="nl-NL"/>
        </w:rPr>
        <w:t xml:space="preserve">Als </w:t>
      </w:r>
      <w:r w:rsidR="004B4211">
        <w:rPr>
          <w:rFonts w:eastAsia="Times New Roman" w:cstheme="minorHAnsi"/>
          <w:lang w:eastAsia="nl-NL"/>
        </w:rPr>
        <w:t>een medewerker</w:t>
      </w:r>
      <w:r>
        <w:rPr>
          <w:rFonts w:eastAsia="Times New Roman" w:cstheme="minorHAnsi"/>
          <w:lang w:eastAsia="nl-NL"/>
        </w:rPr>
        <w:t xml:space="preserve"> wel een bekwaamheidsverklaring is, maar zich niet bekwaam acht, bijvoorbeeld omdat hij deze handeling al een hele tijd niet heeft verricht, dan zou hij de medische handeling eveneens niet mogen uitvoeren. </w:t>
      </w:r>
    </w:p>
    <w:p w14:paraId="725355D5" w14:textId="7CCA674F" w:rsidR="00313C48" w:rsidRDefault="00313C48" w:rsidP="00C76AB9">
      <w:pPr>
        <w:spacing w:after="0" w:line="280" w:lineRule="atLeast"/>
        <w:jc w:val="both"/>
        <w:rPr>
          <w:rFonts w:eastAsia="Times New Roman" w:cstheme="minorHAnsi"/>
          <w:lang w:eastAsia="nl-NL"/>
        </w:rPr>
      </w:pPr>
      <w:r>
        <w:rPr>
          <w:rFonts w:eastAsia="Times New Roman" w:cstheme="minorHAnsi"/>
          <w:lang w:eastAsia="nl-NL"/>
        </w:rPr>
        <w:t xml:space="preserve">Als </w:t>
      </w:r>
      <w:r w:rsidR="004B4211">
        <w:rPr>
          <w:rFonts w:eastAsia="Times New Roman" w:cstheme="minorHAnsi"/>
          <w:lang w:eastAsia="nl-NL"/>
        </w:rPr>
        <w:t>de medewerker</w:t>
      </w:r>
      <w:r>
        <w:rPr>
          <w:rFonts w:eastAsia="Times New Roman" w:cstheme="minorHAnsi"/>
          <w:lang w:eastAsia="nl-NL"/>
        </w:rPr>
        <w:t xml:space="preserve"> onbekwaam en/of zonder opdracht van een arts de medische handeling verricht is hij niet alleen civielrechtelijk</w:t>
      </w:r>
      <w:r w:rsidR="0062476A">
        <w:rPr>
          <w:rFonts w:eastAsia="Times New Roman" w:cstheme="minorHAnsi"/>
          <w:lang w:eastAsia="nl-NL"/>
        </w:rPr>
        <w:t>-</w:t>
      </w:r>
      <w:r>
        <w:rPr>
          <w:rFonts w:eastAsia="Times New Roman" w:cstheme="minorHAnsi"/>
          <w:lang w:eastAsia="nl-NL"/>
        </w:rPr>
        <w:t>, maar ook strafrechtelijk</w:t>
      </w:r>
      <w:r w:rsidR="0062476A">
        <w:rPr>
          <w:rFonts w:eastAsia="Times New Roman" w:cstheme="minorHAnsi"/>
          <w:lang w:eastAsia="nl-NL"/>
        </w:rPr>
        <w:t xml:space="preserve"> aansprakelijk.</w:t>
      </w:r>
    </w:p>
    <w:p w14:paraId="2F4924CC" w14:textId="241582DF" w:rsidR="0062476A" w:rsidRDefault="0062476A" w:rsidP="00C76AB9">
      <w:pPr>
        <w:spacing w:after="0" w:line="280" w:lineRule="atLeast"/>
        <w:jc w:val="both"/>
        <w:rPr>
          <w:rFonts w:eastAsia="Times New Roman" w:cstheme="minorHAnsi"/>
          <w:lang w:eastAsia="nl-NL"/>
        </w:rPr>
      </w:pPr>
    </w:p>
    <w:p w14:paraId="684A79E7" w14:textId="42E7DEBB" w:rsidR="0062476A" w:rsidRPr="004B4211" w:rsidRDefault="0062476A" w:rsidP="00C76AB9">
      <w:pPr>
        <w:spacing w:after="0" w:line="280" w:lineRule="atLeast"/>
        <w:jc w:val="both"/>
        <w:rPr>
          <w:rFonts w:eastAsia="Times New Roman" w:cstheme="minorHAnsi"/>
          <w:b/>
          <w:bCs/>
          <w:lang w:eastAsia="nl-NL"/>
        </w:rPr>
      </w:pPr>
      <w:r w:rsidRPr="004B4211">
        <w:rPr>
          <w:rFonts w:eastAsia="Times New Roman" w:cstheme="minorHAnsi"/>
          <w:b/>
          <w:bCs/>
          <w:lang w:eastAsia="nl-NL"/>
        </w:rPr>
        <w:t xml:space="preserve">Wanneer is het bevoegd gezag aansprakelijk? </w:t>
      </w:r>
    </w:p>
    <w:p w14:paraId="5458810D" w14:textId="679B3836" w:rsidR="0062476A" w:rsidRDefault="0062476A" w:rsidP="00C76AB9">
      <w:pPr>
        <w:spacing w:after="0" w:line="280" w:lineRule="atLeast"/>
        <w:jc w:val="both"/>
        <w:rPr>
          <w:rFonts w:eastAsia="Times New Roman" w:cstheme="minorHAnsi"/>
          <w:lang w:eastAsia="nl-NL"/>
        </w:rPr>
      </w:pPr>
      <w:r>
        <w:rPr>
          <w:rFonts w:eastAsia="Times New Roman" w:cstheme="minorHAnsi"/>
          <w:lang w:eastAsia="nl-NL"/>
        </w:rPr>
        <w:t xml:space="preserve">De werkgever kan eveneens civiel- en strafrechtelijk aansprakelijk gesteld worden. Het is raadzaam om met de verzekeraar van de school contact op te nemen. Het kan zijn dat bij de </w:t>
      </w:r>
      <w:proofErr w:type="spellStart"/>
      <w:r>
        <w:rPr>
          <w:rFonts w:eastAsia="Times New Roman" w:cstheme="minorHAnsi"/>
          <w:lang w:eastAsia="nl-NL"/>
        </w:rPr>
        <w:t>beroeps</w:t>
      </w:r>
      <w:r w:rsidR="004B4211">
        <w:rPr>
          <w:rFonts w:eastAsia="Times New Roman" w:cstheme="minorHAnsi"/>
          <w:lang w:eastAsia="nl-NL"/>
        </w:rPr>
        <w:t>-</w:t>
      </w:r>
      <w:r>
        <w:rPr>
          <w:rFonts w:eastAsia="Times New Roman" w:cstheme="minorHAnsi"/>
          <w:lang w:eastAsia="nl-NL"/>
        </w:rPr>
        <w:t>aansprakelijkheid</w:t>
      </w:r>
      <w:proofErr w:type="spellEnd"/>
      <w:r>
        <w:rPr>
          <w:rFonts w:eastAsia="Times New Roman" w:cstheme="minorHAnsi"/>
          <w:lang w:eastAsia="nl-NL"/>
        </w:rPr>
        <w:t xml:space="preserve"> de risico’s die zijn verbonden aan de medische handelingen niet zijn meeverzekerd. Dat hoeft op zich geen probleem te zijn, omdat wanneer de verzekeraar van een en ander op de hoogte wordt gesteld, hij deze risico’s kan meeverzekeren en eventueel onder bepaalde voorwaarden (bijvoorbeeld een bekwaamheidsbepaling). </w:t>
      </w:r>
    </w:p>
    <w:p w14:paraId="610D9AB2" w14:textId="61F48FA7" w:rsidR="004B4211" w:rsidRDefault="004B4211" w:rsidP="00C76AB9">
      <w:pPr>
        <w:spacing w:after="0" w:line="280" w:lineRule="atLeast"/>
        <w:jc w:val="both"/>
        <w:rPr>
          <w:rFonts w:eastAsia="Times New Roman" w:cstheme="minorHAnsi"/>
          <w:lang w:eastAsia="nl-NL"/>
        </w:rPr>
      </w:pPr>
    </w:p>
    <w:p w14:paraId="7E37F692" w14:textId="153572A2" w:rsidR="004B4211" w:rsidRPr="004B4211" w:rsidRDefault="004B4211" w:rsidP="00C76AB9">
      <w:pPr>
        <w:spacing w:after="0" w:line="280" w:lineRule="atLeast"/>
        <w:jc w:val="both"/>
        <w:rPr>
          <w:rFonts w:eastAsia="Times New Roman" w:cstheme="minorHAnsi"/>
          <w:b/>
          <w:bCs/>
          <w:lang w:eastAsia="nl-NL"/>
        </w:rPr>
      </w:pPr>
      <w:r w:rsidRPr="004B4211">
        <w:rPr>
          <w:rFonts w:eastAsia="Times New Roman" w:cstheme="minorHAnsi"/>
          <w:b/>
          <w:bCs/>
          <w:lang w:eastAsia="nl-NL"/>
        </w:rPr>
        <w:t xml:space="preserve">Waar moeten bevoegd gezag en onderwijspersoneel rekening mee houden m.b.t. de aansprakelijkheid? </w:t>
      </w:r>
    </w:p>
    <w:p w14:paraId="5652885A" w14:textId="126FD717" w:rsidR="004B4211" w:rsidRDefault="004B4211" w:rsidP="00C76AB9">
      <w:pPr>
        <w:spacing w:after="0" w:line="280" w:lineRule="atLeast"/>
        <w:jc w:val="both"/>
        <w:rPr>
          <w:rFonts w:eastAsia="Times New Roman" w:cstheme="minorHAnsi"/>
          <w:lang w:eastAsia="nl-NL"/>
        </w:rPr>
      </w:pPr>
      <w:r>
        <w:t>Het is van belang dat de werknemer aantoonbaar de instructies en afspraken volgt en over voldoende kennis en vaardigheden beschikt om de handeling(en) zorgvuldig uit te voeren. Alleen als sprake is van opzet of bewuste roekeloosheid aan de kant van de werknemer kan de werkgever de aansprakelijkheid afwijzen. Het bevoegd gezag is dus verantwoordelijk en financieel aansprakelijk voor schade die een werknemer tijdens het uitoefenen van zijn functie veroorzaakt, tenzij er sprake is van opzet of bewuste roekeloosheid van de werknemer.</w:t>
      </w:r>
    </w:p>
    <w:sectPr w:rsidR="004B42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C284" w14:textId="77777777" w:rsidR="00AC5CA6" w:rsidRDefault="00AC5CA6" w:rsidP="006E39A0">
      <w:pPr>
        <w:spacing w:after="0" w:line="240" w:lineRule="auto"/>
      </w:pPr>
      <w:r>
        <w:separator/>
      </w:r>
    </w:p>
  </w:endnote>
  <w:endnote w:type="continuationSeparator" w:id="0">
    <w:p w14:paraId="46108FED" w14:textId="77777777" w:rsidR="00AC5CA6" w:rsidRDefault="00AC5CA6" w:rsidP="006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549E" w14:textId="77777777" w:rsidR="006E39A0" w:rsidRPr="00232162" w:rsidRDefault="006E39A0" w:rsidP="006E39A0">
    <w:pPr>
      <w:pStyle w:val="Voettekst"/>
      <w:rPr>
        <w:rFonts w:ascii="Century Gothic" w:hAnsi="Century Gothic"/>
        <w:sz w:val="18"/>
        <w:szCs w:val="18"/>
      </w:rPr>
    </w:pPr>
    <w:r w:rsidRPr="00232162">
      <w:rPr>
        <w:rFonts w:ascii="Century Gothic" w:hAnsi="Century Gothic"/>
        <w:sz w:val="18"/>
        <w:szCs w:val="18"/>
      </w:rPr>
      <w:t>Versie 2022</w:t>
    </w:r>
  </w:p>
  <w:p w14:paraId="15C5F12E" w14:textId="77777777" w:rsidR="006E39A0" w:rsidRDefault="006E39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9D11" w14:textId="77777777" w:rsidR="00AC5CA6" w:rsidRDefault="00AC5CA6" w:rsidP="006E39A0">
      <w:pPr>
        <w:spacing w:after="0" w:line="240" w:lineRule="auto"/>
      </w:pPr>
      <w:r>
        <w:separator/>
      </w:r>
    </w:p>
  </w:footnote>
  <w:footnote w:type="continuationSeparator" w:id="0">
    <w:p w14:paraId="4047BE03" w14:textId="77777777" w:rsidR="00AC5CA6" w:rsidRDefault="00AC5CA6" w:rsidP="006E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D525" w14:textId="12C87ADC" w:rsidR="006E39A0" w:rsidRDefault="006E39A0">
    <w:pPr>
      <w:pStyle w:val="Koptekst"/>
    </w:pPr>
    <w:r>
      <w:rPr>
        <w:noProof/>
        <w:lang w:eastAsia="nl-NL"/>
      </w:rPr>
      <w:drawing>
        <wp:anchor distT="0" distB="0" distL="114300" distR="114300" simplePos="0" relativeHeight="251659264" behindDoc="0" locked="0" layoutInCell="1" allowOverlap="1" wp14:anchorId="301DFD53" wp14:editId="0492A9C5">
          <wp:simplePos x="0" y="0"/>
          <wp:positionH relativeFrom="column">
            <wp:posOffset>5229225</wp:posOffset>
          </wp:positionH>
          <wp:positionV relativeFrom="paragraph">
            <wp:posOffset>-178117</wp:posOffset>
          </wp:positionV>
          <wp:extent cx="1095375" cy="419100"/>
          <wp:effectExtent l="0" t="0" r="9525" b="0"/>
          <wp:wrapThrough wrapText="bothSides">
            <wp:wrapPolygon edited="0">
              <wp:start x="0" y="0"/>
              <wp:lineTo x="0" y="20618"/>
              <wp:lineTo x="21412" y="20618"/>
              <wp:lineTo x="2141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454"/>
    <w:multiLevelType w:val="hybridMultilevel"/>
    <w:tmpl w:val="4BC41E1E"/>
    <w:lvl w:ilvl="0" w:tplc="3EE40F82">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2626DE"/>
    <w:multiLevelType w:val="multilevel"/>
    <w:tmpl w:val="B5D6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2B27A8"/>
    <w:multiLevelType w:val="multilevel"/>
    <w:tmpl w:val="DBE22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6F60D7"/>
    <w:multiLevelType w:val="hybridMultilevel"/>
    <w:tmpl w:val="E9423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C5"/>
    <w:rsid w:val="00035EB8"/>
    <w:rsid w:val="000A6017"/>
    <w:rsid w:val="000C530D"/>
    <w:rsid w:val="00185F55"/>
    <w:rsid w:val="002B0A34"/>
    <w:rsid w:val="002E3302"/>
    <w:rsid w:val="00313C48"/>
    <w:rsid w:val="00313C51"/>
    <w:rsid w:val="004B4211"/>
    <w:rsid w:val="0062476A"/>
    <w:rsid w:val="006C7F86"/>
    <w:rsid w:val="006E39A0"/>
    <w:rsid w:val="00943347"/>
    <w:rsid w:val="00AB501F"/>
    <w:rsid w:val="00AC5CA6"/>
    <w:rsid w:val="00BD6798"/>
    <w:rsid w:val="00C76AB9"/>
    <w:rsid w:val="00C90B5C"/>
    <w:rsid w:val="00CD49C5"/>
    <w:rsid w:val="00E46F98"/>
    <w:rsid w:val="00E51E72"/>
    <w:rsid w:val="00FB3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BDCC"/>
  <w15:chartTrackingRefBased/>
  <w15:docId w15:val="{C33085F6-D1A1-421F-B526-23B09D43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3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D49C5"/>
    <w:rPr>
      <w:sz w:val="16"/>
      <w:szCs w:val="16"/>
    </w:rPr>
  </w:style>
  <w:style w:type="paragraph" w:styleId="Tekstopmerking">
    <w:name w:val="annotation text"/>
    <w:basedOn w:val="Standaard"/>
    <w:link w:val="TekstopmerkingChar"/>
    <w:uiPriority w:val="99"/>
    <w:unhideWhenUsed/>
    <w:rsid w:val="00CD49C5"/>
    <w:pPr>
      <w:spacing w:after="0" w:line="240" w:lineRule="auto"/>
    </w:pPr>
    <w:rPr>
      <w:rFonts w:ascii="Verdana" w:hAnsi="Verdana"/>
      <w:sz w:val="20"/>
      <w:szCs w:val="20"/>
    </w:rPr>
  </w:style>
  <w:style w:type="character" w:customStyle="1" w:styleId="TekstopmerkingChar">
    <w:name w:val="Tekst opmerking Char"/>
    <w:basedOn w:val="Standaardalinea-lettertype"/>
    <w:link w:val="Tekstopmerking"/>
    <w:uiPriority w:val="99"/>
    <w:rsid w:val="00CD49C5"/>
    <w:rPr>
      <w:rFonts w:ascii="Verdana" w:hAnsi="Verdana"/>
      <w:sz w:val="20"/>
      <w:szCs w:val="20"/>
    </w:rPr>
  </w:style>
  <w:style w:type="paragraph" w:styleId="Normaalweb">
    <w:name w:val="Normal (Web)"/>
    <w:basedOn w:val="Standaard"/>
    <w:uiPriority w:val="99"/>
    <w:semiHidden/>
    <w:unhideWhenUsed/>
    <w:rsid w:val="00185F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85F55"/>
    <w:rPr>
      <w:b/>
      <w:bCs/>
    </w:rPr>
  </w:style>
  <w:style w:type="character" w:styleId="Hyperlink">
    <w:name w:val="Hyperlink"/>
    <w:basedOn w:val="Standaardalinea-lettertype"/>
    <w:uiPriority w:val="99"/>
    <w:semiHidden/>
    <w:unhideWhenUsed/>
    <w:rsid w:val="00E46F98"/>
    <w:rPr>
      <w:color w:val="0000FF"/>
      <w:u w:val="single"/>
    </w:rPr>
  </w:style>
  <w:style w:type="character" w:styleId="GevolgdeHyperlink">
    <w:name w:val="FollowedHyperlink"/>
    <w:basedOn w:val="Standaardalinea-lettertype"/>
    <w:uiPriority w:val="99"/>
    <w:semiHidden/>
    <w:unhideWhenUsed/>
    <w:rsid w:val="00E46F98"/>
    <w:rPr>
      <w:color w:val="954F72" w:themeColor="followedHyperlink"/>
      <w:u w:val="single"/>
    </w:rPr>
  </w:style>
  <w:style w:type="character" w:customStyle="1" w:styleId="Kop1Char">
    <w:name w:val="Kop 1 Char"/>
    <w:basedOn w:val="Standaardalinea-lettertype"/>
    <w:link w:val="Kop1"/>
    <w:uiPriority w:val="9"/>
    <w:rsid w:val="0094334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A6017"/>
    <w:pPr>
      <w:ind w:left="720"/>
      <w:contextualSpacing/>
    </w:pPr>
  </w:style>
  <w:style w:type="paragraph" w:styleId="Koptekst">
    <w:name w:val="header"/>
    <w:basedOn w:val="Standaard"/>
    <w:link w:val="KoptekstChar"/>
    <w:uiPriority w:val="99"/>
    <w:unhideWhenUsed/>
    <w:rsid w:val="006E39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39A0"/>
  </w:style>
  <w:style w:type="paragraph" w:styleId="Voettekst">
    <w:name w:val="footer"/>
    <w:basedOn w:val="Standaard"/>
    <w:link w:val="VoettekstChar"/>
    <w:uiPriority w:val="99"/>
    <w:unhideWhenUsed/>
    <w:rsid w:val="006E39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50729">
      <w:bodyDiv w:val="1"/>
      <w:marLeft w:val="0"/>
      <w:marRight w:val="0"/>
      <w:marTop w:val="0"/>
      <w:marBottom w:val="0"/>
      <w:divBdr>
        <w:top w:val="none" w:sz="0" w:space="0" w:color="auto"/>
        <w:left w:val="none" w:sz="0" w:space="0" w:color="auto"/>
        <w:bottom w:val="none" w:sz="0" w:space="0" w:color="auto"/>
        <w:right w:val="none" w:sz="0" w:space="0" w:color="auto"/>
      </w:divBdr>
      <w:divsChild>
        <w:div w:id="125319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dnog.nl/media/1223/bijlage_2_-_toestemming_verstrekken_van_medicijnen_op_verzoe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gdnog.nl/media/1221/bijlage_1_-_toestemmingsformulier_het_kind_wordt_ziek_op_schoo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gdnog.nl/media/1225/bijlage_4_-_bekwaam_uitvoeren_van_medische_handelingen.pdf" TargetMode="External"/><Relationship Id="rId4" Type="http://schemas.openxmlformats.org/officeDocument/2006/relationships/webSettings" Target="webSettings.xml"/><Relationship Id="rId9" Type="http://schemas.openxmlformats.org/officeDocument/2006/relationships/hyperlink" Target="https://www.ggdnog.nl/media/1224/bijlage_3_-_toestemming_uitvoeren_van_medische_handeling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4B52.1FCB2C8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1457</Words>
  <Characters>8015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Rohn</dc:creator>
  <cp:keywords/>
  <dc:description/>
  <cp:lastModifiedBy>Machteld Rohn</cp:lastModifiedBy>
  <cp:revision>3</cp:revision>
  <dcterms:created xsi:type="dcterms:W3CDTF">2022-01-24T21:50:00Z</dcterms:created>
  <dcterms:modified xsi:type="dcterms:W3CDTF">2022-04-22T13:14:00Z</dcterms:modified>
</cp:coreProperties>
</file>